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附件1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left="3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本次检验项目</w:t>
      </w:r>
    </w:p>
    <w:p>
      <w:pPr>
        <w:spacing w:line="360" w:lineRule="auto"/>
        <w:rPr>
          <w:rFonts w:ascii="仿宋" w:hAnsi="仿宋" w:eastAsia="仿宋"/>
          <w:sz w:val="32"/>
        </w:rPr>
      </w:pPr>
    </w:p>
    <w:p>
      <w:pPr>
        <w:ind w:left="0" w:leftChars="0" w:firstLine="417" w:firstLineChars="116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一、食用农产品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pStyle w:val="5"/>
        <w:ind w:firstLine="640" w:firstLineChars="20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《食品安全国家标准 食品中农药最大残留限量》（GB 2763-2019）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spacing w:line="360" w:lineRule="auto"/>
        <w:ind w:left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（二）检验项目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="仿宋"/>
          <w:lang w:val="en-US" w:eastAsia="zh-CN"/>
        </w:rPr>
      </w:pPr>
      <w:bookmarkStart w:id="0" w:name="page4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1.蔬菜133批次，检验项目为氧乐果,克百威,氯氟氰菊酯和高效氯氟氰菊酯,毒死蜱,氯氰菊酯和高效氯氰菊酯,苯醚甲环唑，镉(以Cd计),二氧化硫残留量,辛硫磷,甲拌磷,克百威,涕灭威等。</w:t>
      </w:r>
    </w:p>
    <w:p>
      <w:pPr>
        <w:spacing w:line="360" w:lineRule="auto"/>
        <w:ind w:right="20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氟虫腈,甲胺磷,甲拌磷,克百威,氧乐果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，多菌灵,氰戊菊酯和S-氰戊菊酯，苯醚甲环唑，敌敌畏,氯吡脲等。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畜禽肉及副产品13批次，</w:t>
      </w:r>
      <w:r>
        <w:rPr>
          <w:rFonts w:hint="eastAsia" w:ascii="仿宋" w:hAnsi="仿宋" w:eastAsia="仿宋" w:cs="仿宋"/>
          <w:sz w:val="32"/>
          <w:szCs w:val="32"/>
        </w:rPr>
        <w:t>检验项目为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恩诺沙星,氧氟沙星,克伦特罗,莱克多巴胺,沙丁胺醇,培氟沙星,诺氟沙星,磺胺类(总量)，沙拉沙星,金刚烷胺等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4.豆类2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批次，检验项目为多菌灵,克百威,氧乐果,氯氟氰菊酯和高效氯氟氰菊酯,氟虫腈,甲胺磷等。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 w:val="32"/>
          <w:szCs w:val="32"/>
          <w:lang w:val="en-US" w:eastAsia="zh-CN" w:bidi="ar-SA"/>
        </w:rPr>
        <w:t>5.生干坚果与籽类食品5批次，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检验项目为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酸价(以脂肪计)(KOH),黄曲霉毒素B₁,过氧化值(以脂肪计),铅(以Pb计)等。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水产品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批次，检验项目为呋喃唑酮代谢物,呋喃西林代谢物,呋喃妥因代谢物,恩诺沙星,氧氟沙星,诺氟沙星</w:t>
      </w:r>
      <w:r>
        <w:rPr>
          <w:rFonts w:hint="eastAsia" w:ascii="仿宋" w:hAnsi="仿宋" w:cs="仿宋"/>
          <w:sz w:val="32"/>
          <w:szCs w:val="32"/>
          <w:lang w:eastAsia="zh-CN"/>
        </w:rPr>
        <w:t>，镉(以Cd计)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pStyle w:val="2"/>
        <w:ind w:firstLine="640" w:firstLineChars="200"/>
        <w:rPr>
          <w:rFonts w:hint="eastAsia" w:ascii="仿宋" w:hAnsi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7.鲜蛋3批次，检验项目为恩诺沙星,诺氟沙星,氧氟沙星,氟苯尼考,金刚烷胺等。</w:t>
      </w:r>
    </w:p>
    <w:p>
      <w:pPr>
        <w:pStyle w:val="2"/>
      </w:pPr>
    </w:p>
    <w:p>
      <w:bookmarkStart w:id="1" w:name="_GoBack"/>
      <w:bookmarkEnd w:id="1"/>
    </w:p>
    <w:sectPr>
      <w:pgSz w:w="11906" w:h="16838"/>
      <w:pgMar w:top="1440" w:right="1263" w:bottom="822" w:left="16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37CD"/>
    <w:rsid w:val="6DA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WenQuanYi Micro Hei" w:hAnsi="WenQuanYi Micro Hei" w:eastAsia="仿宋" w:cs="WenQuanYi Micro Hei"/>
      <w:sz w:val="22"/>
      <w:szCs w:val="2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2020-12-09T00:11:00Z</dcterms:created>
  <dc:creator>兰</dc:creator>
  <cp:lastModifiedBy>兰</cp:lastModifiedBy>
  <dcterms:modified xsi:type="dcterms:W3CDTF">2020-12-09T00:11:49Z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