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朔州市就业创业服务中心近期招聘岗位（二）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就业援助月暨春风行动——“就业帮扶 真情相助”</w:t>
      </w:r>
    </w:p>
    <w:tbl>
      <w:tblPr>
        <w:tblStyle w:val="3"/>
        <w:tblW w:w="15030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82"/>
        <w:gridCol w:w="1348"/>
        <w:gridCol w:w="680"/>
        <w:gridCol w:w="1020"/>
        <w:gridCol w:w="6950"/>
        <w:gridCol w:w="140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348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02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薪资</w:t>
            </w:r>
          </w:p>
        </w:tc>
        <w:tc>
          <w:tcPr>
            <w:tcW w:w="695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适合人群</w:t>
            </w:r>
          </w:p>
        </w:tc>
        <w:tc>
          <w:tcPr>
            <w:tcW w:w="208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restar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82" w:type="dxa"/>
            <w:vMerge w:val="restar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山西燕京啤酒有限公司</w:t>
            </w: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仪表技术员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vMerge w:val="restart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面议</w:t>
            </w:r>
          </w:p>
        </w:tc>
        <w:tc>
          <w:tcPr>
            <w:tcW w:w="695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机电一体化/电气自动化，大专及以上学历，男女不限。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18635991404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0349-8851926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联系邮箱：253052555@qq.com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工艺化验员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5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生物工程/发酵工程/化工，大专及以上学历，有工作经验者优先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叉车司机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5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有开车经验者优先，专业不限</w:t>
            </w:r>
          </w:p>
        </w:tc>
        <w:tc>
          <w:tcPr>
            <w:tcW w:w="140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</w:t>
            </w:r>
          </w:p>
        </w:tc>
        <w:tc>
          <w:tcPr>
            <w:tcW w:w="208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成品保管员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5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有相关经验者优先，专业不限</w:t>
            </w:r>
          </w:p>
        </w:tc>
        <w:tc>
          <w:tcPr>
            <w:tcW w:w="140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7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机台操作工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50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高中及以上学历，有相关经验者优先。</w:t>
            </w:r>
          </w:p>
        </w:tc>
        <w:tc>
          <w:tcPr>
            <w:tcW w:w="140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7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98" w:type="dxa"/>
            <w:gridSpan w:val="5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1.签订劳动合同，缴纳五险：养老、医疗、工伤、失业、生育保险。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2.过节费、防暑费、取暖费、年休假、年终奖、健康体检等福利。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3公司设有公寓楼、食堂、篮球场等生活娱乐场所。</w:t>
            </w:r>
          </w:p>
        </w:tc>
        <w:tc>
          <w:tcPr>
            <w:tcW w:w="208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82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朔州市亘坤电力能源有限公司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设备采购员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3-5K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有过工地项目采购3-5年者优先</w:t>
            </w:r>
          </w:p>
        </w:tc>
        <w:tc>
          <w:tcPr>
            <w:tcW w:w="14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</w:t>
            </w:r>
          </w:p>
        </w:tc>
        <w:tc>
          <w:tcPr>
            <w:tcW w:w="208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18334870813                  18403402023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"mailto:1257061908@qq.com"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1257061908@qq.com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/>
                <w:lang w:val="en-US" w:eastAsia="zh-CN"/>
              </w:rPr>
              <w:t xml:space="preserve">          724671281@qq.com</w:t>
            </w:r>
          </w:p>
          <w:p>
            <w:pPr>
              <w:bidi w:val="0"/>
              <w:ind w:firstLine="482" w:firstLineChars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土建施工员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男，年龄25-45周岁，有2-3年土建施工管理经验，熟悉土建各管理规程规范，熟练操作各种办公软件，有土木工程师和土建施工员证书者优先</w:t>
            </w:r>
          </w:p>
        </w:tc>
        <w:tc>
          <w:tcPr>
            <w:tcW w:w="14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工程造价员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男女不限，年龄30周岁以上，大专以上学历，工程造价相关毕业，熟练操作各预（结）算软件，可独立编制、审核工程预结算书，有3年以上工作经验者优先</w:t>
            </w:r>
          </w:p>
        </w:tc>
        <w:tc>
          <w:tcPr>
            <w:tcW w:w="14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工程招标员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3-5K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男女不限，年龄30周岁以上，大专以上学历，有工程施工招投标工作经验3年以上，熟悉招投标流程及相关法律法规，能独立完成招投标文件的编制，有电力行业从业经验者优先</w:t>
            </w:r>
          </w:p>
        </w:tc>
        <w:tc>
          <w:tcPr>
            <w:tcW w:w="14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82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晶科股份</w:t>
            </w:r>
          </w:p>
        </w:tc>
        <w:tc>
          <w:tcPr>
            <w:tcW w:w="134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普工/操作工</w:t>
            </w:r>
          </w:p>
        </w:tc>
        <w:tc>
          <w:tcPr>
            <w:tcW w:w="68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5500+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会写字，年龄男18-45岁，女18-40岁，包吃住五险一金，工作试用期一个月5500左右。转正6000起步，工作四个月后6500起步上不封顶。</w:t>
            </w:r>
          </w:p>
        </w:tc>
        <w:tc>
          <w:tcPr>
            <w:tcW w:w="14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</w:t>
            </w:r>
          </w:p>
        </w:tc>
        <w:tc>
          <w:tcPr>
            <w:tcW w:w="2080" w:type="dxa"/>
            <w:vMerge w:val="restart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18967452966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微信同号13736612601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设备工程师</w:t>
            </w:r>
          </w:p>
        </w:tc>
        <w:tc>
          <w:tcPr>
            <w:tcW w:w="68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7.5-15K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大专学历，有自动化机械或者光伏设备工作经验，从事相关工作不少于三年</w:t>
            </w:r>
          </w:p>
        </w:tc>
        <w:tc>
          <w:tcPr>
            <w:tcW w:w="140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实习生储干</w:t>
            </w:r>
          </w:p>
        </w:tc>
        <w:tc>
          <w:tcPr>
            <w:tcW w:w="68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5.5-8.5K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应届毕业生或者在校实习生，薪资同工同酬</w:t>
            </w:r>
          </w:p>
        </w:tc>
        <w:tc>
          <w:tcPr>
            <w:tcW w:w="140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应届毕业生</w:t>
            </w: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398" w:type="dxa"/>
            <w:gridSpan w:val="5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工作地点 安徽合肥、浙江义乌、浙江台州   元月15号前春节出勤七天薪资5000元。！！</w:t>
            </w: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82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朔州市海联集团（朔州、忻州、大同均设有标准4S店）</w:t>
            </w: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销售顾问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3-8K</w:t>
            </w:r>
          </w:p>
        </w:tc>
        <w:tc>
          <w:tcPr>
            <w:tcW w:w="695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不限、男女不限，有汽车行业经验者优先。薪酬福利：底薪+月度提成（综合：3000-8000元，优秀者：上不封顶），购买保险，其他福利齐全：产品&amp;销售技能培训、免费食宿、节日福利、生日福利、假日旅游等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地址：朔州市北环路陡沟村旁朔州汽车城院内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朔州市开发区海天海酒店斜对面朔州市振华车城</w:t>
            </w:r>
          </w:p>
        </w:tc>
        <w:tc>
          <w:tcPr>
            <w:tcW w:w="140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高校毕业生、就业困难人员、脱贫人口</w:t>
            </w:r>
          </w:p>
        </w:tc>
        <w:tc>
          <w:tcPr>
            <w:tcW w:w="208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18734964111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服务顾问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95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机电维修技师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95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维修学徒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95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库管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95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索赔专员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95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喷漆工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95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客服专员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95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电话专员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95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渠道经理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695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8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芙桦苑特教学校</w:t>
            </w:r>
          </w:p>
        </w:tc>
        <w:tc>
          <w:tcPr>
            <w:tcW w:w="134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一线教师</w:t>
            </w:r>
          </w:p>
        </w:tc>
        <w:tc>
          <w:tcPr>
            <w:tcW w:w="680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3.5-5K（平均）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山西籍专科及以上师资类普通高校毕业生。特殊教育专业的应届硕士毕业生，可不受户籍限制，优先录用。专业要求：学前教育、儿童心理学、音乐、美术、舞蹈等。有自闭症特教学校教学经验者优先录用。</w:t>
            </w:r>
            <w:r>
              <w:rPr>
                <w:rFonts w:hint="eastAsia"/>
                <w:lang w:val="en-US" w:eastAsia="zh-CN"/>
              </w:rPr>
              <w:t>福利：校龄工资+带薪假+工作满一年年假5天+交通补贴+生日福利+节假日福利。</w:t>
            </w:r>
            <w:r>
              <w:rPr>
                <w:rFonts w:hint="eastAsia"/>
              </w:rPr>
              <w:t>试用期为一个月，也可提前转正。转正满一年</w:t>
            </w:r>
            <w:r>
              <w:rPr>
                <w:rFonts w:hint="eastAsia"/>
                <w:lang w:val="en-US" w:eastAsia="zh-CN"/>
              </w:rPr>
              <w:t>考核通过后</w:t>
            </w:r>
            <w:r>
              <w:rPr>
                <w:rFonts w:hint="eastAsia"/>
              </w:rPr>
              <w:t>缴纳五险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40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高校毕业生</w:t>
            </w:r>
          </w:p>
        </w:tc>
        <w:tc>
          <w:tcPr>
            <w:tcW w:w="20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0349</w:t>
            </w:r>
            <w:r>
              <w:t>—</w:t>
            </w:r>
            <w:r>
              <w:rPr>
                <w:rFonts w:hint="eastAsia"/>
              </w:rPr>
              <w:t>5999198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18735488618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82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山西三仁商务有限公司</w:t>
            </w: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销售专员</w:t>
            </w:r>
          </w:p>
        </w:tc>
        <w:tc>
          <w:tcPr>
            <w:tcW w:w="68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3K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大专学历20岁以上</w:t>
            </w:r>
          </w:p>
        </w:tc>
        <w:tc>
          <w:tcPr>
            <w:tcW w:w="140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13935237203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销售经理</w:t>
            </w:r>
          </w:p>
        </w:tc>
        <w:tc>
          <w:tcPr>
            <w:tcW w:w="68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5K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大专学历25岁以上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总经理</w:t>
            </w:r>
          </w:p>
        </w:tc>
        <w:tc>
          <w:tcPr>
            <w:tcW w:w="68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2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8K</w:t>
            </w:r>
          </w:p>
        </w:tc>
        <w:tc>
          <w:tcPr>
            <w:tcW w:w="695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大专学历35岁以上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398" w:type="dxa"/>
            <w:gridSpan w:val="5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五险一金、可安排食宿。年度业绩≥100万元者，即可进入下一年度董事。年度业绩≥200万元者，即可进入下一年度董事会成员并出国深造、旅游。</w:t>
            </w: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山西中宇建设集团有限公司</w:t>
            </w: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电工、电焊工、机修工、快速装车员、操作工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工厂实际工作经验优先，试用期1-3个月，优秀者科减免，岗位工资4000（焊工、机修工）~4500（电工）+缴纳五险+地域补贴(500元)+工龄补贴（600元/年*工作年限）、工作满一年，技术优秀者（经公司考核）可申请加薪；运行操作工3500元+地域补贴500元。公司免食宿。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长治、吕梁、太原、内蒙、大同</w:t>
            </w:r>
          </w:p>
        </w:tc>
        <w:tc>
          <w:tcPr>
            <w:tcW w:w="140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</w:t>
            </w:r>
          </w:p>
        </w:tc>
        <w:tc>
          <w:tcPr>
            <w:tcW w:w="2080" w:type="dxa"/>
            <w:vMerge w:val="restart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13934426756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17835626260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交五险，薪资面谈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报名地址：朔州市朔城区民福西街8号，山西中宇建设集团有限公司人事部（410室）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高校毕业生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本科及以上，机电相关，试用期3个月，熟练期6个月，表现优秀可减免试用期和熟练期</w:t>
            </w:r>
          </w:p>
        </w:tc>
        <w:tc>
          <w:tcPr>
            <w:tcW w:w="140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大专及以上，土木专业，3年工作经验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工程设计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大专及以上，工程设计、土木专业，3年工作经验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预算员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大专及以上，工程造价专业，3年工作经验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水暖电工程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大专及以上，相关专业，3年工作经验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大专及以上，会计专业，3年工作经验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编辑、文秘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大专及以上，相关专业，3年工作经验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档案管理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大专及以上，相关专业，3年工作经验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机电工程师</w:t>
            </w:r>
          </w:p>
        </w:tc>
        <w:tc>
          <w:tcPr>
            <w:tcW w:w="68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全日制本科及以上，电气自动化、机械制造、自动化专业。3年以上工作经验。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朔州爱尔眼科医院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影像医师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面议</w:t>
            </w:r>
          </w:p>
        </w:tc>
        <w:tc>
          <w:tcPr>
            <w:tcW w:w="6950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执业医及以上，五险一金，上五休二，节日、加班、生日福利、餐补</w:t>
            </w:r>
          </w:p>
        </w:tc>
        <w:tc>
          <w:tcPr>
            <w:tcW w:w="140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18534902169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眼科医生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执业医及以上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综合眼科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Merge w:val="continue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临床相关专业，助理医及以上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住院医生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Merge w:val="continue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临床相关专业，有助理医师证优先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验光师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Merge w:val="continue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眼视光专业，大专以上学历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医务管理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Merge w:val="continue"/>
          </w:tcPr>
          <w:p>
            <w:pPr>
              <w:ind w:firstLine="361" w:firstLineChars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临床相关专业，执业医及以上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82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正大集团山西区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育肥厂长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020" w:type="dxa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8-13K</w:t>
            </w:r>
          </w:p>
        </w:tc>
        <w:tc>
          <w:tcPr>
            <w:tcW w:w="695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大专及以上，畜牧兽医专业，25-40，有3-5年大型猪场管理经验，包食宿、五险一金。</w:t>
            </w:r>
          </w:p>
        </w:tc>
        <w:tc>
          <w:tcPr>
            <w:tcW w:w="140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15735922557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农场夫妻工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3对</w:t>
            </w:r>
          </w:p>
        </w:tc>
        <w:tc>
          <w:tcPr>
            <w:tcW w:w="1020" w:type="dxa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5-6k</w:t>
            </w:r>
          </w:p>
        </w:tc>
        <w:tc>
          <w:tcPr>
            <w:tcW w:w="695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大同、临县，包食宿、五险一金。猪饲养、生产、免疫，防疫，配种、接生等</w:t>
            </w:r>
          </w:p>
        </w:tc>
        <w:tc>
          <w:tcPr>
            <w:tcW w:w="140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</w:t>
            </w: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猪养殖工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1020" w:type="dxa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5-6k</w:t>
            </w:r>
          </w:p>
        </w:tc>
        <w:tc>
          <w:tcPr>
            <w:tcW w:w="69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大同、临县，包食宿、五险一金。猪饲养、生产、免疫，防疫，配种、接生等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司炉工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020" w:type="dxa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4.5K</w:t>
            </w:r>
          </w:p>
        </w:tc>
        <w:tc>
          <w:tcPr>
            <w:tcW w:w="695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大同、临县，包食宿场区及猪舍供暖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鸡养殖工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020" w:type="dxa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5-6k</w:t>
            </w:r>
          </w:p>
        </w:tc>
        <w:tc>
          <w:tcPr>
            <w:tcW w:w="695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晋中包食宿、五险一金、鸡饲喂及鸡舍清理、防疫等</w:t>
            </w:r>
          </w:p>
        </w:tc>
        <w:tc>
          <w:tcPr>
            <w:tcW w:w="140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82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朔州天源发展有限公司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配送中心副经理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020" w:type="dxa"/>
            <w:vMerge w:val="restart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面议</w:t>
            </w:r>
          </w:p>
        </w:tc>
        <w:tc>
          <w:tcPr>
            <w:tcW w:w="695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型连锁商超，拣货员有半天班和全天班，假期工主要是开发区分店，主管要求：40周岁以下，大专及以上学历（全日制），吃苦耐劳，责任心强。有工作经验。员工要求；初中及以上学历，工作认真负责，责任感强。服务意识强</w:t>
            </w:r>
          </w:p>
        </w:tc>
        <w:tc>
          <w:tcPr>
            <w:tcW w:w="140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高校毕业生、就业困难人员、脱贫人口</w:t>
            </w:r>
          </w:p>
        </w:tc>
        <w:tc>
          <w:tcPr>
            <w:tcW w:w="2080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18903497799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生鲜主管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常温仓主管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规采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七里河畔主管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拣货员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基础员工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假期工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若干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82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同煤圣厚源煤业有限公司</w:t>
            </w:r>
          </w:p>
        </w:tc>
        <w:tc>
          <w:tcPr>
            <w:tcW w:w="1348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煤质化验专业人员</w:t>
            </w:r>
          </w:p>
        </w:tc>
        <w:tc>
          <w:tcPr>
            <w:tcW w:w="680" w:type="dxa"/>
            <w:vAlign w:val="top"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2.5-4.5K</w:t>
            </w:r>
          </w:p>
        </w:tc>
        <w:tc>
          <w:tcPr>
            <w:tcW w:w="695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25--35岁，男性，具备本科以上学历。身体健康，无传染病和慢性病，工作有责任心，新招聘人员实行三个月实习期，三个月实习期满后，考核合格者公司同个人签订劳动用工合同，缴纳社保，工资2500--4500元</w:t>
            </w:r>
          </w:p>
        </w:tc>
        <w:tc>
          <w:tcPr>
            <w:tcW w:w="140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高校毕业生、就业困难人员</w:t>
            </w:r>
          </w:p>
        </w:tc>
        <w:tc>
          <w:tcPr>
            <w:tcW w:w="208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13934190999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联系邮箱：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174269585@qq.com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82" w:type="dxa"/>
            <w:vMerge w:val="restart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山西煤炭运销集团莲盛煤业有限公司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食堂保洁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2700</w:t>
            </w:r>
          </w:p>
        </w:tc>
        <w:tc>
          <w:tcPr>
            <w:tcW w:w="6950" w:type="dxa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女，年龄20－50周岁，初中及以上文化程度，四险</w:t>
            </w: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0349-6094088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支护工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5-6K</w:t>
            </w:r>
          </w:p>
        </w:tc>
        <w:tc>
          <w:tcPr>
            <w:tcW w:w="695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男，年龄30－50周岁，中专及以上文化程度，四险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探水工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5-6K</w:t>
            </w:r>
          </w:p>
        </w:tc>
        <w:tc>
          <w:tcPr>
            <w:tcW w:w="695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男，年龄30－50周岁，中专及以上文化程度，四险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朔州市平鲁区丰宝工贸有限公司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身体健康，能吃苦耐劳。有洗煤厂工作经验者优先。年龄55周岁以下.试用期2500-3000元，试用期过后3500+奖金</w:t>
            </w:r>
          </w:p>
        </w:tc>
        <w:tc>
          <w:tcPr>
            <w:tcW w:w="1400" w:type="dxa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18635257457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联系邮箱： 1310889176@qq.com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工作仔细认真，责任心强，身体健康，能吃苦耐劳。 会电脑。 3、年龄55周岁以下。试用期3000-3500元，试用期过后4000+奖金</w:t>
            </w:r>
          </w:p>
        </w:tc>
        <w:tc>
          <w:tcPr>
            <w:tcW w:w="1400" w:type="dxa"/>
            <w:tcBorders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山西鲁丰肉业有限公司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质检部经理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restart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面议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在食品类企业从事质检管控工作两年以上，缴纳社保</w:t>
            </w: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高校毕业生、就业困难人员、脱贫人口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13133112528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操作岗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男女不限，有相关工作经验，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缴纳社保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较强的学习沟通能力，善于交际。有成熟销售经验的，特别是有食品肉品行业销售经验者优先。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缴纳社保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炊事员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吃苦、勤快、干净，会做烩菜及各色主食、家常炒菜。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缴纳社保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朔州市齐鲁后勤服务有限公司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食堂服务员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vMerge w:val="restart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面议</w:t>
            </w:r>
          </w:p>
        </w:tc>
        <w:tc>
          <w:tcPr>
            <w:tcW w:w="695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所有应聘人员年龄要求18-50岁，气质佳，爱干净，干活麻利，有吃苦耐劳精神。工作地点在内蒙乌审旗巴彦高勒煤矿工作，缴纳社保</w:t>
            </w: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就业困难人员、脱贫人口、高校毕业生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18834917088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厨师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中国人民财产保险股份有限公司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车险电话销售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1880</w:t>
            </w:r>
          </w:p>
        </w:tc>
        <w:tc>
          <w:tcPr>
            <w:tcW w:w="695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中专以上学历，善于沟通表达、协调能力强，具有良好的团队协作精神，有责任心。认可企业文化，能接受电话销售为主的工作模式;男女均可报名，有工作经验者优先。缴4险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就业困难人员、脱贫人口、高校毕业生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0349—6063863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15203496665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18634930548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出单岗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1880</w:t>
            </w:r>
          </w:p>
        </w:tc>
        <w:tc>
          <w:tcPr>
            <w:tcW w:w="695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朔州市汇中博远劳动就业服务有限公司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3500+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有劳务派遣和培训学校的相关工作经验，善于经营管理公司，中专及以上学历，年龄在50周岁以下。四险</w:t>
            </w: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就业困难人员、脱贫人口、高校毕业生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13934985105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副经理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2600+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从事以上工作3年以上，有良好的敬业精神，中专及以上学历，年龄在45周岁以下。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四险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办公文员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2000+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中专及以上学历，熟悉计算机，年龄在40周岁以下。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四险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平鲁区聚仁职业培训学校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2600+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从事以上工作</w:t>
            </w:r>
            <w:r>
              <w:rPr>
                <w:rStyle w:val="6"/>
                <w:lang w:val="en-US" w:eastAsia="zh-CN" w:bidi="ar"/>
              </w:rPr>
              <w:t>3年以上，有良好的敬业精神，大专及以上学历，年龄在45周岁以下</w:t>
            </w: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就业困难人员、脱贫人口、高校毕业生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13934985105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办公文员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2000+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大专及以上学历，有工作经验者优先，年龄在40周岁以下，提升空间较大。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山西朔州平鲁区易顺煤业有限公司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掘进工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7-9K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从事井下掘进工作，学历要求：高中及高中以上学历,  公司同个人签订劳动合同，缴纳社会保险</w:t>
            </w: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就业困难人员、脱贫人口、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0349-8196650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5-8K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从事井下运输、通防工作，高中及高中以上学历,  公司同个人签订劳动合同，缴纳社会保险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通防工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5-8K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从事井下运输、通防工作，高中及高中以上学历,  公司同个人签订劳动合同，缴纳社会保险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4-5.5K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从事井下掘进工作，学历要求：高中及高中以上学历,  公司同个人签订劳动合同，缴纳社会保险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6-7K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从事地测、探水技术工作，学历要求：大专及大专以上学历,  公司同个人签订劳动合同，缴纳社会保险</w:t>
            </w:r>
          </w:p>
        </w:tc>
        <w:tc>
          <w:tcPr>
            <w:tcW w:w="1400" w:type="dxa"/>
            <w:tcBorders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山西朔州平鲁区西易煤矿有限公司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支架工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2.5-2.8K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身体健康，无传染病和慢性病史，工作责任心强，不怕吃苦，品行端正,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公司同个人签订劳动合同，缴纳社会保险</w:t>
            </w: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就业困难人员、脱贫人口、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13934916682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16603481120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探放水工（男）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2.5-2.8K</w:t>
            </w:r>
          </w:p>
        </w:tc>
        <w:tc>
          <w:tcPr>
            <w:tcW w:w="695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工作责任心强，坚持原则，执行力强，善于处理各种复杂的人际关系。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公司同个人签订劳动合同，缴纳社会保险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怀仁仁德综合医院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restart"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面议</w:t>
            </w:r>
          </w:p>
        </w:tc>
        <w:tc>
          <w:tcPr>
            <w:tcW w:w="6950" w:type="dxa"/>
            <w:tcBorders/>
          </w:tcPr>
          <w:p>
            <w:pPr>
              <w:tabs>
                <w:tab w:val="left" w:pos="862"/>
              </w:tabs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本科及以上，临床医学专业，具有执业医师资格证优先</w:t>
            </w: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高校毕业生</w:t>
            </w:r>
          </w:p>
        </w:tc>
        <w:tc>
          <w:tcPr>
            <w:tcW w:w="208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13623492981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13752427724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本科及以上，临床医学专业，具有执业医师资格证优先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本科及以上，医学影像和放射治疗专业，具有执业医师资格证优先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  <w:bookmarkStart w:id="0" w:name="_GoBack"/>
            <w:bookmarkEnd w:id="0"/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本科及以上，临床医学专业，具有执业医师资格证优先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放疗科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本科及以上，生物医学工程（物理方向）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本科及以上，麻醉学专业，具有执业医师资格证优先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专科及以上，药学/中药学专业，具有专业技术资格证优先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tabs>
                <w:tab w:val="left" w:pos="1182"/>
              </w:tabs>
              <w:rPr>
                <w:rFonts w:hint="default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专科及以上医学影像技术专业，具有专业技术资格证优先/男士优先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982" w:type="dxa"/>
            <w:vMerge w:val="restart"/>
            <w:tcBorders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朔州爱心家政</w:t>
            </w: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临时保洁员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vMerge w:val="restart"/>
            <w:tcBorders/>
          </w:tcPr>
          <w:p>
            <w:pPr>
              <w:rPr>
                <w:rFonts w:hint="default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面议</w:t>
            </w:r>
          </w:p>
        </w:tc>
        <w:tc>
          <w:tcPr>
            <w:tcW w:w="6950" w:type="dxa"/>
            <w:tcBorders/>
          </w:tcPr>
          <w:p>
            <w:pPr>
              <w:tabs>
                <w:tab w:val="left" w:pos="1182"/>
              </w:tabs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会擦玻璃，打扫家，熟练工，年龄18到50周岁，工资日结</w:t>
            </w:r>
          </w:p>
        </w:tc>
        <w:tc>
          <w:tcPr>
            <w:tcW w:w="1400" w:type="dxa"/>
            <w:vMerge w:val="restart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就业困难人员、脱贫人口、</w:t>
            </w:r>
          </w:p>
        </w:tc>
        <w:tc>
          <w:tcPr>
            <w:tcW w:w="2080" w:type="dxa"/>
            <w:vMerge w:val="restart"/>
            <w:tcBorders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0349—2223424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油烟机清洗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tabs>
                <w:tab w:val="left" w:pos="1182"/>
              </w:tabs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对机械有一定了解，会拆装油烟机，年龄18到50周岁，工资日结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7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玻璃幕清洁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vMerge w:val="continue"/>
            <w:tcBorders/>
          </w:tcPr>
          <w:p>
            <w:pP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950" w:type="dxa"/>
            <w:tcBorders/>
          </w:tcPr>
          <w:p>
            <w:pPr>
              <w:tabs>
                <w:tab w:val="left" w:pos="1182"/>
              </w:tabs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身体健康，熟练工，年龄18到50周岁，有高空作业经验</w:t>
            </w:r>
          </w:p>
        </w:tc>
        <w:tc>
          <w:tcPr>
            <w:tcW w:w="1400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0" w:type="dxa"/>
            <w:vMerge w:val="continue"/>
            <w:tcBorders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6471"/>
    <w:rsid w:val="04C9391D"/>
    <w:rsid w:val="15DB40C5"/>
    <w:rsid w:val="40896C51"/>
    <w:rsid w:val="60AD0EB3"/>
    <w:rsid w:val="73B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2022-01-05T01:10:00Z</dcterms:created>
  <dc:creator>acer</dc:creator>
  <cp:lastModifiedBy>acer</cp:lastModifiedBy>
  <cp:lastPrinted>2022-01-11T03:01:43Z</cp:lastPrinted>
  <dcterms:modified xsi:type="dcterms:W3CDTF">2022-01-11T03:01:45Z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9AD108328FF846C7B3514CC42944508E</vt:lpwstr>
  </property>
</Properties>
</file>