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455" w:type="dxa"/>
        <w:tblInd w:w="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579"/>
        <w:gridCol w:w="530"/>
        <w:gridCol w:w="505"/>
        <w:gridCol w:w="839"/>
        <w:gridCol w:w="704"/>
        <w:gridCol w:w="704"/>
        <w:gridCol w:w="7459"/>
        <w:gridCol w:w="2042"/>
        <w:gridCol w:w="798"/>
        <w:gridCol w:w="636"/>
        <w:gridCol w:w="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附件5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朔州市朔城区第一中学校202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年公开招聘教师岗位表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招聘单位</w:t>
            </w: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招聘岗位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岗位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代码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招聘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人数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年龄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要求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学历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要求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学位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要求</w:t>
            </w:r>
          </w:p>
        </w:tc>
        <w:tc>
          <w:tcPr>
            <w:tcW w:w="7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专业要求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其他要求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备注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工作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地点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7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朔州市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朔城区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第一中学校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35周岁以下(博士研究生可放宽到40周岁)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硕士学位及以上</w:t>
            </w:r>
          </w:p>
        </w:tc>
        <w:tc>
          <w:tcPr>
            <w:tcW w:w="7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语言学及应用语言学（050102）、汉语言文字学（050103）、中国现当代文学（050106）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普通话二级甲等以上、高级中学教师资格证。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应届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毕业生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朔州市朔城区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基础数学（070101）、应用数学（070104）、计算数学（070102）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普通话二级乙等以上、高级中学教师资格证。</w:t>
            </w: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英语语言文学（050201）、外国语言学及应用语言学（050211）、外国语文学（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050200）</w:t>
            </w: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理论物理（070201）、原子与分子物理（070203）、物理学（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070200）</w:t>
            </w: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无机化学（070301）、分析化学（070302）、有机化学（070303）</w:t>
            </w: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植物学（071001）、动物学（071002）、生理学（071003）、生态学（071012）</w:t>
            </w: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7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本科：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汉语言文学（050101）、汉语言（050102）、中国语言与文化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(05108T)；</w:t>
            </w:r>
          </w:p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硕士：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语言学及应用语言学（050102）、汉语言文字学（050103）、中国现当代文学（050106）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普通话二级甲等以上、高级中学教师资格证。</w:t>
            </w: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本科：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数学与应用数学(070101)、信息与计算科学（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070102）、数理基础科学（070103T）；</w:t>
            </w:r>
          </w:p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硕士：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基础数学（070101）、应用数学（070104）、计算数学（070102）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普通话二级乙等以上、高级中学教师资格证。</w:t>
            </w: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本科：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物理学(070201)、应用物理学(070202)、系统科学与工程（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070205T）；</w:t>
            </w:r>
          </w:p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硕士：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理论物理（070201）、原子与分子物理（070203）、物理学（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070200）</w:t>
            </w: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本科：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生物科学(071001)、生物技术(071002)、生态学（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071004）；</w:t>
            </w:r>
          </w:p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硕士：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植物学（071001）、动物学（071002）、生理学（071003）、生态学（071012）</w:t>
            </w: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本科：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历史学(060101)、世界史(060102)、文化遗产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(060107T)；</w:t>
            </w:r>
          </w:p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硕士：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史学理论及史学史（060201）、中国近现代史（060206）、中国史（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060200）</w:t>
            </w: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280" w:lineRule="exact"/>
        <w:rPr>
          <w:rFonts w:ascii="宋体" w:hAnsi="宋体" w:eastAsia="宋体"/>
          <w:color w:val="000000"/>
          <w:sz w:val="20"/>
          <w:szCs w:val="20"/>
        </w:rPr>
      </w:pPr>
    </w:p>
    <w:tbl>
      <w:tblPr>
        <w:tblStyle w:val="5"/>
        <w:tblW w:w="16455" w:type="dxa"/>
        <w:tblInd w:w="-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579"/>
        <w:gridCol w:w="530"/>
        <w:gridCol w:w="505"/>
        <w:gridCol w:w="874"/>
        <w:gridCol w:w="714"/>
        <w:gridCol w:w="714"/>
        <w:gridCol w:w="7404"/>
        <w:gridCol w:w="2042"/>
        <w:gridCol w:w="798"/>
        <w:gridCol w:w="636"/>
        <w:gridCol w:w="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招聘单位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招聘岗位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岗位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代码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招聘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人数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年龄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要求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学历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要求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学位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要求</w:t>
            </w:r>
          </w:p>
        </w:tc>
        <w:tc>
          <w:tcPr>
            <w:tcW w:w="7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专业要求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其他要求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备注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工作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</w:rPr>
              <w:t>地点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632" w:firstLine="63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朔州市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朔城区</w:t>
            </w:r>
          </w:p>
          <w:p>
            <w:pPr>
              <w:spacing w:line="280" w:lineRule="exact"/>
              <w:jc w:val="center"/>
              <w:textAlignment w:val="center"/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第一中学校</w:t>
            </w: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35周岁以下(博士研究生可放宽到40周岁)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7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本科：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地理科学(070501)、自然地理与资源环境(070502)、人文地理与城乡规划(070503)；</w:t>
            </w:r>
          </w:p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硕士：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自然地理（070501）、人文地理（070502）、地图学与地理信息系统（070503）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普通话二级乙等以上、高级中学教师资格证。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应届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毕业生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朔州市朔城区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  <w:p>
            <w:pPr>
              <w:pStyle w:val="2"/>
              <w:ind w:left="632" w:firstLine="63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本科：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体育教育(040201)、运动训练(040202K)、运动人体科学（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040205）；</w:t>
            </w:r>
          </w:p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硕士：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体育人文社会学（040301）、运动人体科学（040302）、体育教育训练学（040303）</w:t>
            </w: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朔州市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朔城区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第一中学校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35周岁以下(博士研究生可放宽到40周岁)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74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本科：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汉语言文学（050101）、汉语言（050102）、中国语言与文化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(05108T)；</w:t>
            </w:r>
          </w:p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硕士：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语言学及应用语言学（050102）、汉语言文字学（050103）、中国现当代文学（050106）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普通话二级甲等以上、高级中学教师资格证。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服务基层项目人员专门岗位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朔州市朔城区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本科：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数学与应用数学(070101)、信息与计算科学（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070102）、数理基础科学（070103T）；</w:t>
            </w:r>
          </w:p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硕士：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基础数学（070101）、应用数学（070104）、计算数学（070102）</w:t>
            </w: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普通话二级乙等以上、高级中学教师资格证。</w:t>
            </w:r>
          </w:p>
        </w:tc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exact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atLeas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</w:p>
        </w:tc>
        <w:tc>
          <w:tcPr>
            <w:tcW w:w="2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本科：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生物科学(071001)、生物技术(071002)、生态学（</w:t>
            </w:r>
            <w:r>
              <w:rPr>
                <w:rFonts w:ascii="宋体" w:hAnsi="宋体" w:eastAsia="宋体"/>
                <w:color w:val="000000"/>
                <w:sz w:val="18"/>
                <w:szCs w:val="20"/>
              </w:rPr>
              <w:t>071004）；</w:t>
            </w:r>
          </w:p>
          <w:p>
            <w:pPr>
              <w:spacing w:line="28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20"/>
              </w:rPr>
              <w:t>硕士：</w:t>
            </w:r>
            <w:r>
              <w:rPr>
                <w:rFonts w:hint="eastAsia" w:ascii="宋体" w:hAnsi="宋体" w:eastAsia="宋体"/>
                <w:color w:val="000000"/>
                <w:sz w:val="18"/>
                <w:szCs w:val="20"/>
              </w:rPr>
              <w:t>植物学（071001）、动物学（071002）、生理学（071003）、生态学（071012）</w:t>
            </w:r>
          </w:p>
        </w:tc>
        <w:tc>
          <w:tcPr>
            <w:tcW w:w="2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15725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应届毕业生指：2022年应届高校毕业生和择业期内未落实工作单位的高校毕业生。择业期内未落实工作单位的高校毕业生是指国家统一招生的2020年、2021年普通高校毕业生离校时和在国家规定的择业期内未落实工作单位，其户口、档案、组织关系仍保留在原毕业学校，或保留在各级毕业生就业主管部门（毕业生就业指导服务中心）、各级人才交流服务机构和各级公共就业服务机构的毕业生。</w:t>
            </w:r>
          </w:p>
          <w:p>
            <w:pPr>
              <w:spacing w:after="1200" w:afterLines="200"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2.专业要求中的专业名称及代码根据《普通高等学校本科专业目录（2020年版）》（教高函〔2020〕2号）。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  <w:sectPr>
          <w:footerReference r:id="rId5" w:type="default"/>
          <w:footerReference r:id="rId6" w:type="even"/>
          <w:pgSz w:w="16838" w:h="11906" w:orient="landscape"/>
          <w:pgMar w:top="567" w:right="567" w:bottom="850" w:left="567" w:header="851" w:footer="1417" w:gutter="0"/>
          <w:pgNumType w:fmt="numberInDash"/>
          <w:cols w:space="0" w:num="1"/>
          <w:docGrid w:type="linesAndChars" w:linePitch="600" w:charSpace="-849"/>
        </w:sectPr>
      </w:pPr>
    </w:p>
    <w:p>
      <w:bookmarkStart w:id="0" w:name="_GoBack"/>
      <w:bookmarkEnd w:id="0"/>
    </w:p>
    <w:sectPr>
      <w:footerReference r:id="rId7" w:type="default"/>
      <w:footerReference r:id="rId8" w:type="even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QOJHJMkBAACT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CbvjpLywEAAJM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Ko4nEHKAQAAkw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C6NXZrKAQAAkw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B2FA2"/>
    <w:rsid w:val="611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等线" w:hAnsi="等线" w:eastAsia="仿宋_GB2312" w:cs="宋体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  <w:pPr>
      <w:ind w:left="200" w:leftChars="200" w:firstLine="200" w:firstLineChars="200"/>
    </w:pPr>
    <w:rPr>
      <w:rFonts w:ascii="Times New Roman" w:hAnsi="Times New Roman"/>
      <w:szCs w:val="32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2021-12-15T07:00:00Z</dcterms:created>
  <dc:creator>Administrator</dc:creator>
  <cp:lastModifiedBy>Administrator</cp:lastModifiedBy>
  <dcterms:modified xsi:type="dcterms:W3CDTF">2021-12-15T07:00:43Z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881C66258D2C4C6DA6990F7EE93CF2CE</vt:lpwstr>
  </property>
</Properties>
</file>